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EE" w:rsidRPr="003914BD" w:rsidRDefault="00106D6C" w:rsidP="00106D6C">
      <w:pPr>
        <w:pStyle w:val="Default"/>
        <w:tabs>
          <w:tab w:val="left" w:pos="420"/>
          <w:tab w:val="center" w:pos="7337"/>
        </w:tabs>
        <w:rPr>
          <w:rFonts w:ascii="Calibri" w:hAnsi="Calibri"/>
          <w:b/>
          <w:bCs/>
          <w:sz w:val="40"/>
          <w:szCs w:val="36"/>
        </w:rPr>
      </w:pPr>
      <w:r>
        <w:rPr>
          <w:rFonts w:ascii="Calibri" w:hAnsi="Calibri"/>
          <w:b/>
          <w:sz w:val="36"/>
        </w:rPr>
        <w:tab/>
      </w:r>
      <w:r>
        <w:rPr>
          <w:rFonts w:ascii="Calibri" w:hAnsi="Calibri"/>
          <w:b/>
          <w:sz w:val="36"/>
        </w:rPr>
        <w:tab/>
        <w:t xml:space="preserve">HIGHFIELD ELY ACADEMY </w:t>
      </w:r>
      <w:r w:rsidR="004224EE" w:rsidRPr="003914BD">
        <w:rPr>
          <w:rFonts w:ascii="Calibri" w:hAnsi="Calibri"/>
          <w:b/>
          <w:bCs/>
          <w:sz w:val="36"/>
          <w:szCs w:val="36"/>
        </w:rPr>
        <w:t>ACCESSIBILITY PLAN</w:t>
      </w:r>
    </w:p>
    <w:p w:rsidR="004224EE" w:rsidRPr="008C25B0" w:rsidRDefault="004224EE" w:rsidP="004224EE">
      <w:pPr>
        <w:autoSpaceDE w:val="0"/>
        <w:autoSpaceDN w:val="0"/>
        <w:adjustRightInd w:val="0"/>
        <w:jc w:val="right"/>
        <w:rPr>
          <w:rFonts w:ascii="Calibri" w:eastAsia="Calibri" w:hAnsi="Calibri" w:cs="Arial"/>
          <w:b/>
          <w:bCs/>
          <w:noProof w:val="0"/>
          <w:color w:val="000000"/>
          <w:sz w:val="36"/>
          <w:szCs w:val="36"/>
        </w:rPr>
      </w:pPr>
    </w:p>
    <w:p w:rsidR="004224EE" w:rsidRPr="008C25B0" w:rsidRDefault="004224EE" w:rsidP="004224EE">
      <w:pPr>
        <w:autoSpaceDE w:val="0"/>
        <w:autoSpaceDN w:val="0"/>
        <w:adjustRightInd w:val="0"/>
        <w:rPr>
          <w:rFonts w:ascii="Calibri" w:eastAsia="Calibri" w:hAnsi="Calibri" w:cs="Arial"/>
          <w:i/>
          <w:iCs/>
          <w:noProof w:val="0"/>
          <w:color w:val="000000"/>
        </w:rPr>
      </w:pPr>
    </w:p>
    <w:p w:rsidR="004224EE" w:rsidRPr="008C25B0" w:rsidRDefault="004224EE" w:rsidP="004224EE">
      <w:pPr>
        <w:autoSpaceDE w:val="0"/>
        <w:autoSpaceDN w:val="0"/>
        <w:adjustRightInd w:val="0"/>
        <w:rPr>
          <w:rFonts w:ascii="Calibri" w:eastAsia="Calibri" w:hAnsi="Calibri" w:cs="Arial"/>
          <w:i/>
          <w:iCs/>
          <w:noProof w:val="0"/>
          <w:color w:val="000000"/>
        </w:rPr>
      </w:pPr>
    </w:p>
    <w:p w:rsidR="004224EE" w:rsidRPr="008C25B0" w:rsidRDefault="004224EE" w:rsidP="004224EE">
      <w:pPr>
        <w:autoSpaceDE w:val="0"/>
        <w:autoSpaceDN w:val="0"/>
        <w:adjustRightInd w:val="0"/>
        <w:rPr>
          <w:rFonts w:ascii="Calibri" w:eastAsia="Calibri" w:hAnsi="Calibri" w:cs="Arial"/>
          <w:i/>
          <w:iCs/>
          <w:noProof w:val="0"/>
          <w:color w:val="000000"/>
        </w:rPr>
      </w:pPr>
    </w:p>
    <w:p w:rsidR="004224EE" w:rsidRPr="008C25B0" w:rsidRDefault="004224EE" w:rsidP="004224EE">
      <w:pPr>
        <w:numPr>
          <w:ilvl w:val="0"/>
          <w:numId w:val="3"/>
        </w:numPr>
        <w:autoSpaceDE w:val="0"/>
        <w:autoSpaceDN w:val="0"/>
        <w:adjustRightInd w:val="0"/>
        <w:spacing w:after="200" w:line="276" w:lineRule="auto"/>
        <w:contextualSpacing/>
        <w:rPr>
          <w:rFonts w:ascii="Calibri" w:eastAsia="Calibri" w:hAnsi="Calibri" w:cs="Arial"/>
          <w:iCs/>
          <w:noProof w:val="0"/>
          <w:color w:val="000000"/>
          <w:sz w:val="28"/>
          <w:szCs w:val="28"/>
        </w:rPr>
      </w:pPr>
      <w:r w:rsidRPr="008C25B0">
        <w:rPr>
          <w:rFonts w:ascii="Calibri" w:eastAsia="Calibri" w:hAnsi="Calibri" w:cs="Arial"/>
          <w:iCs/>
          <w:noProof w:val="0"/>
          <w:color w:val="000000"/>
          <w:sz w:val="28"/>
          <w:szCs w:val="28"/>
        </w:rPr>
        <w:t>Introduction</w:t>
      </w:r>
    </w:p>
    <w:p w:rsidR="004224EE" w:rsidRPr="008C25B0" w:rsidRDefault="004224EE" w:rsidP="004224EE">
      <w:pPr>
        <w:autoSpaceDE w:val="0"/>
        <w:autoSpaceDN w:val="0"/>
        <w:adjustRightInd w:val="0"/>
        <w:ind w:left="720"/>
        <w:contextualSpacing/>
        <w:rPr>
          <w:rFonts w:ascii="Calibri" w:eastAsia="Calibri" w:hAnsi="Calibri" w:cs="Arial"/>
          <w:iCs/>
          <w:noProof w:val="0"/>
          <w:color w:val="000000"/>
          <w:sz w:val="28"/>
          <w:szCs w:val="28"/>
        </w:rPr>
      </w:pPr>
    </w:p>
    <w:p w:rsidR="004224EE" w:rsidRPr="008C25B0" w:rsidRDefault="004224EE" w:rsidP="004224EE">
      <w:pPr>
        <w:numPr>
          <w:ilvl w:val="0"/>
          <w:numId w:val="3"/>
        </w:numPr>
        <w:autoSpaceDE w:val="0"/>
        <w:autoSpaceDN w:val="0"/>
        <w:adjustRightInd w:val="0"/>
        <w:spacing w:after="200" w:line="276" w:lineRule="auto"/>
        <w:contextualSpacing/>
        <w:rPr>
          <w:rFonts w:ascii="Calibri" w:eastAsia="Calibri" w:hAnsi="Calibri" w:cs="Arial"/>
          <w:iCs/>
          <w:noProof w:val="0"/>
          <w:color w:val="000000"/>
          <w:sz w:val="28"/>
          <w:szCs w:val="28"/>
        </w:rPr>
      </w:pPr>
      <w:r w:rsidRPr="008C25B0">
        <w:rPr>
          <w:rFonts w:ascii="Calibri" w:eastAsia="Calibri" w:hAnsi="Calibri" w:cs="Arial"/>
          <w:iCs/>
          <w:noProof w:val="0"/>
          <w:color w:val="000000"/>
          <w:sz w:val="28"/>
          <w:szCs w:val="28"/>
        </w:rPr>
        <w:t>Aims</w:t>
      </w:r>
    </w:p>
    <w:p w:rsidR="004224EE" w:rsidRPr="008C25B0" w:rsidRDefault="004224EE" w:rsidP="004224EE">
      <w:pPr>
        <w:spacing w:after="200" w:line="276" w:lineRule="auto"/>
        <w:ind w:left="720"/>
        <w:contextualSpacing/>
        <w:rPr>
          <w:rFonts w:ascii="Calibri" w:eastAsia="Calibri" w:hAnsi="Calibri" w:cs="Arial"/>
          <w:iCs/>
          <w:noProof w:val="0"/>
          <w:color w:val="000000"/>
          <w:sz w:val="28"/>
          <w:szCs w:val="28"/>
        </w:rPr>
      </w:pPr>
    </w:p>
    <w:p w:rsidR="004224EE" w:rsidRPr="008C25B0" w:rsidRDefault="004224EE" w:rsidP="004224EE">
      <w:pPr>
        <w:numPr>
          <w:ilvl w:val="0"/>
          <w:numId w:val="3"/>
        </w:numPr>
        <w:autoSpaceDE w:val="0"/>
        <w:autoSpaceDN w:val="0"/>
        <w:adjustRightInd w:val="0"/>
        <w:spacing w:after="200" w:line="276" w:lineRule="auto"/>
        <w:contextualSpacing/>
        <w:rPr>
          <w:rFonts w:ascii="Calibri" w:eastAsia="Calibri" w:hAnsi="Calibri" w:cs="Arial"/>
          <w:iCs/>
          <w:noProof w:val="0"/>
          <w:color w:val="000000"/>
          <w:sz w:val="28"/>
          <w:szCs w:val="28"/>
        </w:rPr>
      </w:pPr>
      <w:r w:rsidRPr="008C25B0">
        <w:rPr>
          <w:rFonts w:ascii="Calibri" w:eastAsia="Calibri" w:hAnsi="Calibri" w:cs="Arial"/>
          <w:iCs/>
          <w:noProof w:val="0"/>
          <w:color w:val="000000"/>
          <w:sz w:val="28"/>
          <w:szCs w:val="28"/>
        </w:rPr>
        <w:t>Curriculum Access</w:t>
      </w:r>
    </w:p>
    <w:p w:rsidR="004224EE" w:rsidRPr="008C25B0" w:rsidRDefault="004224EE" w:rsidP="004224EE">
      <w:pPr>
        <w:spacing w:after="200" w:line="276" w:lineRule="auto"/>
        <w:ind w:left="720"/>
        <w:contextualSpacing/>
        <w:rPr>
          <w:rFonts w:ascii="Calibri" w:eastAsia="Calibri" w:hAnsi="Calibri" w:cs="Arial"/>
          <w:iCs/>
          <w:noProof w:val="0"/>
          <w:color w:val="000000"/>
          <w:sz w:val="28"/>
          <w:szCs w:val="28"/>
        </w:rPr>
      </w:pPr>
    </w:p>
    <w:p w:rsidR="004224EE" w:rsidRPr="008C25B0" w:rsidRDefault="004224EE" w:rsidP="004224EE">
      <w:pPr>
        <w:numPr>
          <w:ilvl w:val="0"/>
          <w:numId w:val="3"/>
        </w:numPr>
        <w:autoSpaceDE w:val="0"/>
        <w:autoSpaceDN w:val="0"/>
        <w:adjustRightInd w:val="0"/>
        <w:spacing w:after="200" w:line="276" w:lineRule="auto"/>
        <w:contextualSpacing/>
        <w:rPr>
          <w:rFonts w:ascii="Calibri" w:eastAsia="Calibri" w:hAnsi="Calibri" w:cs="Arial"/>
          <w:iCs/>
          <w:noProof w:val="0"/>
          <w:color w:val="000000"/>
          <w:sz w:val="28"/>
          <w:szCs w:val="28"/>
        </w:rPr>
      </w:pPr>
      <w:r w:rsidRPr="008C25B0">
        <w:rPr>
          <w:rFonts w:ascii="Calibri" w:eastAsia="Calibri" w:hAnsi="Calibri" w:cs="Arial"/>
          <w:iCs/>
          <w:noProof w:val="0"/>
          <w:color w:val="000000"/>
          <w:sz w:val="28"/>
          <w:szCs w:val="28"/>
        </w:rPr>
        <w:t>Physical/Environmental Access</w:t>
      </w:r>
    </w:p>
    <w:p w:rsidR="004224EE" w:rsidRPr="008C25B0" w:rsidRDefault="004224EE" w:rsidP="004224EE">
      <w:pPr>
        <w:spacing w:after="200" w:line="276" w:lineRule="auto"/>
        <w:ind w:left="720"/>
        <w:contextualSpacing/>
        <w:rPr>
          <w:rFonts w:ascii="Calibri" w:eastAsia="Calibri" w:hAnsi="Calibri" w:cs="Arial"/>
          <w:iCs/>
          <w:noProof w:val="0"/>
          <w:color w:val="000000"/>
          <w:sz w:val="28"/>
          <w:szCs w:val="28"/>
        </w:rPr>
      </w:pPr>
    </w:p>
    <w:p w:rsidR="004224EE" w:rsidRPr="008C25B0" w:rsidRDefault="004224EE" w:rsidP="004224EE">
      <w:pPr>
        <w:numPr>
          <w:ilvl w:val="0"/>
          <w:numId w:val="3"/>
        </w:numPr>
        <w:autoSpaceDE w:val="0"/>
        <w:autoSpaceDN w:val="0"/>
        <w:adjustRightInd w:val="0"/>
        <w:spacing w:after="200" w:line="276" w:lineRule="auto"/>
        <w:contextualSpacing/>
        <w:rPr>
          <w:rFonts w:ascii="Calibri" w:eastAsia="Calibri" w:hAnsi="Calibri" w:cs="Arial"/>
          <w:iCs/>
          <w:noProof w:val="0"/>
          <w:color w:val="000000"/>
          <w:sz w:val="28"/>
          <w:szCs w:val="28"/>
        </w:rPr>
      </w:pPr>
      <w:r w:rsidRPr="008C25B0">
        <w:rPr>
          <w:rFonts w:ascii="Calibri" w:eastAsia="Calibri" w:hAnsi="Calibri" w:cs="Arial"/>
          <w:iCs/>
          <w:noProof w:val="0"/>
          <w:color w:val="000000"/>
          <w:sz w:val="28"/>
          <w:szCs w:val="28"/>
        </w:rPr>
        <w:t>The Accessibility Plan</w:t>
      </w: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Pr="008C25B0" w:rsidRDefault="004224EE" w:rsidP="004224EE">
      <w:pPr>
        <w:autoSpaceDE w:val="0"/>
        <w:autoSpaceDN w:val="0"/>
        <w:adjustRightInd w:val="0"/>
        <w:rPr>
          <w:rFonts w:eastAsia="Calibri" w:cs="Arial"/>
          <w:i/>
          <w:iCs/>
          <w:noProof w:val="0"/>
          <w:color w:val="000000"/>
        </w:rPr>
      </w:pPr>
    </w:p>
    <w:p w:rsidR="004224EE" w:rsidRDefault="004224EE" w:rsidP="004224EE">
      <w:pPr>
        <w:autoSpaceDE w:val="0"/>
        <w:autoSpaceDN w:val="0"/>
        <w:adjustRightInd w:val="0"/>
        <w:rPr>
          <w:rFonts w:eastAsia="Calibri" w:cs="Arial"/>
          <w:i/>
          <w:iCs/>
          <w:noProof w:val="0"/>
          <w:color w:val="000000"/>
        </w:rPr>
      </w:pPr>
    </w:p>
    <w:p w:rsidR="00106D6C" w:rsidRPr="00106D6C" w:rsidRDefault="00106D6C" w:rsidP="004224EE">
      <w:pPr>
        <w:autoSpaceDE w:val="0"/>
        <w:autoSpaceDN w:val="0"/>
        <w:adjustRightInd w:val="0"/>
        <w:rPr>
          <w:rFonts w:eastAsia="Calibri" w:cs="Arial"/>
          <w:iCs/>
          <w:noProof w:val="0"/>
          <w:color w:val="000000"/>
        </w:rPr>
      </w:pPr>
    </w:p>
    <w:p w:rsidR="004224EE" w:rsidRPr="008C25B0" w:rsidRDefault="004224EE" w:rsidP="004224EE">
      <w:pPr>
        <w:numPr>
          <w:ilvl w:val="0"/>
          <w:numId w:val="1"/>
        </w:numPr>
        <w:autoSpaceDE w:val="0"/>
        <w:autoSpaceDN w:val="0"/>
        <w:adjustRightInd w:val="0"/>
        <w:spacing w:after="200" w:line="276" w:lineRule="auto"/>
        <w:contextualSpacing/>
        <w:rPr>
          <w:rFonts w:ascii="Calibri" w:eastAsia="Calibri" w:hAnsi="Calibri" w:cs="Arial"/>
          <w:noProof w:val="0"/>
          <w:sz w:val="23"/>
          <w:szCs w:val="23"/>
        </w:rPr>
      </w:pPr>
      <w:r w:rsidRPr="008C25B0">
        <w:rPr>
          <w:rFonts w:ascii="Calibri" w:eastAsia="Calibri" w:hAnsi="Calibri" w:cs="Arial"/>
          <w:b/>
          <w:bCs/>
          <w:noProof w:val="0"/>
          <w:sz w:val="23"/>
          <w:szCs w:val="23"/>
        </w:rPr>
        <w:lastRenderedPageBreak/>
        <w:t xml:space="preserve">Introduction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This plan seeks to address the statutory requirements of the Equality Act 2010 and is compliant with the current legislation and requirements as specified in Schedule 10 relating to Disability. </w:t>
      </w:r>
    </w:p>
    <w:p w:rsidR="004224EE" w:rsidRPr="008C25B0" w:rsidRDefault="004224EE" w:rsidP="004224EE">
      <w:pPr>
        <w:autoSpaceDE w:val="0"/>
        <w:autoSpaceDN w:val="0"/>
        <w:adjustRightInd w:val="0"/>
        <w:rPr>
          <w:rFonts w:ascii="Calibri" w:eastAsia="Calibri" w:hAnsi="Calibri" w:cs="Arial"/>
          <w:noProof w:val="0"/>
          <w:sz w:val="22"/>
          <w:szCs w:val="22"/>
        </w:rPr>
      </w:pPr>
    </w:p>
    <w:p w:rsidR="004224EE" w:rsidRPr="008C25B0" w:rsidRDefault="004224EE" w:rsidP="004224EE">
      <w:pPr>
        <w:numPr>
          <w:ilvl w:val="0"/>
          <w:numId w:val="1"/>
        </w:numPr>
        <w:autoSpaceDE w:val="0"/>
        <w:autoSpaceDN w:val="0"/>
        <w:adjustRightInd w:val="0"/>
        <w:spacing w:after="200" w:line="276" w:lineRule="auto"/>
        <w:contextualSpacing/>
        <w:rPr>
          <w:rFonts w:ascii="Calibri" w:eastAsia="Calibri" w:hAnsi="Calibri" w:cs="Arial"/>
          <w:noProof w:val="0"/>
          <w:sz w:val="23"/>
          <w:szCs w:val="23"/>
        </w:rPr>
      </w:pPr>
      <w:r w:rsidRPr="008C25B0">
        <w:rPr>
          <w:rFonts w:ascii="Calibri" w:eastAsia="Calibri" w:hAnsi="Calibri" w:cs="Arial"/>
          <w:b/>
          <w:bCs/>
          <w:noProof w:val="0"/>
          <w:sz w:val="23"/>
          <w:szCs w:val="23"/>
        </w:rPr>
        <w:t>Aims</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To continue improving all aspects of the physical environment of the school site and other resources so that all disabled pupils can take full advantage of the education and associated opportunities provided by the school.  </w:t>
      </w:r>
    </w:p>
    <w:p w:rsidR="004224EE" w:rsidRPr="008C25B0" w:rsidRDefault="004224EE" w:rsidP="004224EE">
      <w:pPr>
        <w:autoSpaceDE w:val="0"/>
        <w:autoSpaceDN w:val="0"/>
        <w:adjustRightInd w:val="0"/>
        <w:rPr>
          <w:rFonts w:ascii="Calibri" w:eastAsia="Calibri" w:hAnsi="Calibri" w:cs="Arial"/>
          <w:noProof w:val="0"/>
          <w:sz w:val="22"/>
          <w:szCs w:val="22"/>
        </w:rPr>
      </w:pP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At the same time the school is committed to providing an environment that values and includes all pupils, staff, parents and visitors regardless of their education, physical, sensory, social, spiritual, emotional and cultural needs. We are also taking positive action to ensure that the spirit of the Equality Act 2010 continues with regard to disability and to developing a culture of inclusion, support and awareness within the school. </w:t>
      </w:r>
    </w:p>
    <w:p w:rsidR="004224EE" w:rsidRPr="008C25B0" w:rsidRDefault="004224EE" w:rsidP="004224EE">
      <w:pPr>
        <w:autoSpaceDE w:val="0"/>
        <w:autoSpaceDN w:val="0"/>
        <w:adjustRightInd w:val="0"/>
        <w:rPr>
          <w:rFonts w:ascii="Calibri" w:eastAsia="Calibri" w:hAnsi="Calibri" w:cs="Arial"/>
          <w:noProof w:val="0"/>
          <w:sz w:val="22"/>
          <w:szCs w:val="22"/>
        </w:rPr>
      </w:pP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The Accessibility Plan shows how access is to be improved for disabled pupils, staff and visitors to the school in a given time frame and anticipating the need to make reasonable adjustments to accommodate their needs where practicable.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The plan will cover two areas: </w:t>
      </w:r>
    </w:p>
    <w:p w:rsidR="004224EE" w:rsidRPr="008C25B0" w:rsidRDefault="004224EE" w:rsidP="004224EE">
      <w:pPr>
        <w:autoSpaceDE w:val="0"/>
        <w:autoSpaceDN w:val="0"/>
        <w:adjustRightInd w:val="0"/>
        <w:spacing w:after="14"/>
        <w:rPr>
          <w:rFonts w:ascii="Calibri" w:eastAsia="Calibri" w:hAnsi="Calibri" w:cs="Arial"/>
          <w:noProof w:val="0"/>
          <w:sz w:val="22"/>
          <w:szCs w:val="22"/>
        </w:rPr>
      </w:pPr>
      <w:r w:rsidRPr="008C25B0">
        <w:rPr>
          <w:rFonts w:ascii="Calibri" w:eastAsia="Calibri" w:hAnsi="Calibri" w:cs="Arial"/>
          <w:noProof w:val="0"/>
          <w:sz w:val="22"/>
          <w:szCs w:val="22"/>
        </w:rPr>
        <w:t xml:space="preserve">1. Curriculum Access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2. Physical and Environmental Access </w:t>
      </w:r>
    </w:p>
    <w:p w:rsidR="004224EE" w:rsidRPr="008C25B0" w:rsidRDefault="004224EE" w:rsidP="004224EE">
      <w:pPr>
        <w:autoSpaceDE w:val="0"/>
        <w:autoSpaceDN w:val="0"/>
        <w:adjustRightInd w:val="0"/>
        <w:rPr>
          <w:rFonts w:ascii="Calibri" w:eastAsia="Calibri" w:hAnsi="Calibri" w:cs="Arial"/>
          <w:noProof w:val="0"/>
          <w:sz w:val="22"/>
          <w:szCs w:val="22"/>
        </w:rPr>
      </w:pPr>
    </w:p>
    <w:p w:rsidR="004224EE" w:rsidRPr="008C25B0" w:rsidRDefault="004224EE" w:rsidP="004224EE">
      <w:pPr>
        <w:numPr>
          <w:ilvl w:val="0"/>
          <w:numId w:val="1"/>
        </w:numPr>
        <w:autoSpaceDE w:val="0"/>
        <w:autoSpaceDN w:val="0"/>
        <w:adjustRightInd w:val="0"/>
        <w:spacing w:after="200" w:line="276" w:lineRule="auto"/>
        <w:contextualSpacing/>
        <w:rPr>
          <w:rFonts w:ascii="Calibri" w:eastAsia="Calibri" w:hAnsi="Calibri" w:cs="Arial"/>
          <w:noProof w:val="0"/>
          <w:sz w:val="23"/>
          <w:szCs w:val="23"/>
        </w:rPr>
      </w:pPr>
      <w:r w:rsidRPr="008C25B0">
        <w:rPr>
          <w:rFonts w:ascii="Calibri" w:eastAsia="Calibri" w:hAnsi="Calibri" w:cs="Arial"/>
          <w:b/>
          <w:bCs/>
          <w:noProof w:val="0"/>
          <w:sz w:val="23"/>
          <w:szCs w:val="23"/>
        </w:rPr>
        <w:t xml:space="preserve">Curriculum Access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For pupils with a disability this involves expanding the curriculum as necessary to ensure that they are as prepared for life as are the able bodied pupils. This covers teaching and learning and the wider curriculum of the school such as participation in after school clubs, visits and the provision of specialist or auxiliary aids and equipment which may assist the pupils in accessing the curriculum. </w:t>
      </w:r>
    </w:p>
    <w:p w:rsidR="004224EE" w:rsidRPr="008C25B0" w:rsidRDefault="004224EE" w:rsidP="004224EE">
      <w:pPr>
        <w:autoSpaceDE w:val="0"/>
        <w:autoSpaceDN w:val="0"/>
        <w:adjustRightInd w:val="0"/>
        <w:rPr>
          <w:rFonts w:ascii="Calibri" w:eastAsia="Calibri" w:hAnsi="Calibri" w:cs="Arial"/>
          <w:noProof w:val="0"/>
          <w:sz w:val="22"/>
          <w:szCs w:val="22"/>
        </w:rPr>
      </w:pPr>
    </w:p>
    <w:p w:rsidR="004224EE" w:rsidRPr="008C25B0" w:rsidRDefault="004224EE" w:rsidP="004224EE">
      <w:pPr>
        <w:numPr>
          <w:ilvl w:val="0"/>
          <w:numId w:val="1"/>
        </w:numPr>
        <w:autoSpaceDE w:val="0"/>
        <w:autoSpaceDN w:val="0"/>
        <w:adjustRightInd w:val="0"/>
        <w:spacing w:after="200" w:line="276" w:lineRule="auto"/>
        <w:contextualSpacing/>
        <w:rPr>
          <w:rFonts w:ascii="Calibri" w:eastAsia="Calibri" w:hAnsi="Calibri" w:cs="Arial"/>
          <w:noProof w:val="0"/>
          <w:sz w:val="23"/>
          <w:szCs w:val="23"/>
        </w:rPr>
      </w:pPr>
      <w:r w:rsidRPr="008C25B0">
        <w:rPr>
          <w:rFonts w:ascii="Calibri" w:eastAsia="Calibri" w:hAnsi="Calibri" w:cs="Arial"/>
          <w:b/>
          <w:bCs/>
          <w:noProof w:val="0"/>
          <w:sz w:val="23"/>
          <w:szCs w:val="23"/>
        </w:rPr>
        <w:t xml:space="preserve">Physical/Environmental Access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This includes adding specialist facilities as necessary and covers improvements and additions to the physical environment of the school and physical aids to access education.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Whole school training will recognise the need to continue raising awareness for staff and governors on equality issues with reference to the Equality Act 2010. </w:t>
      </w:r>
    </w:p>
    <w:p w:rsidR="004224EE" w:rsidRPr="008C25B0" w:rsidRDefault="004224EE" w:rsidP="004224EE">
      <w:pPr>
        <w:pageBreakBefore/>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lastRenderedPageBreak/>
        <w:t xml:space="preserve">The Accessibility Plan should be read in conjunction with the following school policies: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Teaching and Learning Policy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Health and safety policy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Medicines policy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SEN policy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Behaviour Management policy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School Improvement Plan </w:t>
      </w:r>
    </w:p>
    <w:p w:rsidR="004224EE" w:rsidRPr="008C25B0" w:rsidRDefault="004224EE" w:rsidP="004224EE">
      <w:pPr>
        <w:numPr>
          <w:ilvl w:val="0"/>
          <w:numId w:val="2"/>
        </w:numPr>
        <w:autoSpaceDE w:val="0"/>
        <w:autoSpaceDN w:val="0"/>
        <w:adjustRightInd w:val="0"/>
        <w:spacing w:after="3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School website/ Prospectus </w:t>
      </w:r>
    </w:p>
    <w:p w:rsidR="004224EE" w:rsidRPr="008C25B0" w:rsidRDefault="004224EE" w:rsidP="004224EE">
      <w:pPr>
        <w:numPr>
          <w:ilvl w:val="0"/>
          <w:numId w:val="2"/>
        </w:numPr>
        <w:autoSpaceDE w:val="0"/>
        <w:autoSpaceDN w:val="0"/>
        <w:adjustRightInd w:val="0"/>
        <w:spacing w:after="200" w:line="276" w:lineRule="auto"/>
        <w:contextualSpacing/>
        <w:rPr>
          <w:rFonts w:ascii="Calibri" w:eastAsia="Calibri" w:hAnsi="Calibri" w:cs="Arial"/>
          <w:noProof w:val="0"/>
          <w:sz w:val="22"/>
          <w:szCs w:val="22"/>
        </w:rPr>
      </w:pPr>
      <w:r w:rsidRPr="008C25B0">
        <w:rPr>
          <w:rFonts w:ascii="Calibri" w:eastAsia="Calibri" w:hAnsi="Calibri" w:cs="Arial"/>
          <w:noProof w:val="0"/>
          <w:sz w:val="22"/>
          <w:szCs w:val="22"/>
        </w:rPr>
        <w:t xml:space="preserve">Equality objectives (required from April 2012) </w:t>
      </w:r>
    </w:p>
    <w:p w:rsidR="004224EE" w:rsidRPr="008C25B0" w:rsidRDefault="004224EE" w:rsidP="004224EE">
      <w:pPr>
        <w:autoSpaceDE w:val="0"/>
        <w:autoSpaceDN w:val="0"/>
        <w:adjustRightInd w:val="0"/>
        <w:rPr>
          <w:rFonts w:ascii="Calibri" w:eastAsia="Calibri" w:hAnsi="Calibri" w:cs="Arial"/>
          <w:noProof w:val="0"/>
          <w:sz w:val="22"/>
          <w:szCs w:val="22"/>
        </w:rPr>
      </w:pP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The school website will make reference to this Accessibility Plan. </w:t>
      </w:r>
    </w:p>
    <w:p w:rsidR="004224EE" w:rsidRPr="008C25B0" w:rsidRDefault="004224EE" w:rsidP="004224EE">
      <w:pPr>
        <w:autoSpaceDE w:val="0"/>
        <w:autoSpaceDN w:val="0"/>
        <w:adjustRightInd w:val="0"/>
        <w:rPr>
          <w:rFonts w:ascii="Calibri" w:eastAsia="Calibri" w:hAnsi="Calibri" w:cs="Arial"/>
          <w:noProof w:val="0"/>
          <w:sz w:val="22"/>
          <w:szCs w:val="22"/>
        </w:rPr>
      </w:pPr>
      <w:r w:rsidRPr="008C25B0">
        <w:rPr>
          <w:rFonts w:ascii="Calibri" w:eastAsia="Calibri" w:hAnsi="Calibri" w:cs="Arial"/>
          <w:noProof w:val="0"/>
          <w:sz w:val="22"/>
          <w:szCs w:val="22"/>
        </w:rPr>
        <w:t xml:space="preserve">The school’s complaints procedure covers the Accessibility Plan. </w:t>
      </w: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8C25B0" w:rsidRDefault="004224EE" w:rsidP="004224EE">
      <w:pPr>
        <w:autoSpaceDE w:val="0"/>
        <w:autoSpaceDN w:val="0"/>
        <w:adjustRightInd w:val="0"/>
        <w:rPr>
          <w:rFonts w:eastAsia="Calibri" w:cs="Arial"/>
          <w:noProof w:val="0"/>
          <w:color w:val="000000"/>
          <w:sz w:val="22"/>
          <w:szCs w:val="22"/>
        </w:rPr>
      </w:pPr>
    </w:p>
    <w:p w:rsidR="004224EE" w:rsidRPr="00686584" w:rsidRDefault="00106D6C" w:rsidP="004224EE">
      <w:pPr>
        <w:spacing w:line="276" w:lineRule="auto"/>
        <w:rPr>
          <w:sz w:val="24"/>
        </w:rPr>
      </w:pPr>
      <w:r>
        <w:rPr>
          <w:b/>
          <w:color w:val="0070C0"/>
          <w:sz w:val="28"/>
        </w:rPr>
        <w:lastRenderedPageBreak/>
        <w:t>Highfield Ely Academy</w:t>
      </w:r>
      <w:r w:rsidR="004224EE">
        <w:rPr>
          <w:b/>
          <w:color w:val="0070C0"/>
          <w:sz w:val="28"/>
        </w:rPr>
        <w:t xml:space="preserve">  </w:t>
      </w:r>
      <w:r w:rsidR="004224EE">
        <w:rPr>
          <w:b/>
          <w:sz w:val="28"/>
        </w:rPr>
        <w:t>Accessibility Plan: School Year</w:t>
      </w:r>
      <w:r>
        <w:rPr>
          <w:b/>
          <w:sz w:val="28"/>
        </w:rPr>
        <w:t>s</w:t>
      </w:r>
      <w:r w:rsidR="004224EE">
        <w:rPr>
          <w:b/>
          <w:sz w:val="28"/>
        </w:rPr>
        <w:t xml:space="preserve"> </w:t>
      </w:r>
      <w:r>
        <w:rPr>
          <w:b/>
          <w:color w:val="0070C0"/>
          <w:sz w:val="28"/>
        </w:rPr>
        <w:t>2018 - 2021</w:t>
      </w:r>
      <w:r w:rsidR="004224EE">
        <w:rPr>
          <w:b/>
          <w:color w:val="0070C0"/>
          <w:sz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3010"/>
        <w:gridCol w:w="3286"/>
        <w:gridCol w:w="2931"/>
        <w:gridCol w:w="2937"/>
      </w:tblGrid>
      <w:tr w:rsidR="004224EE" w:rsidTr="002377BB">
        <w:tblPrEx>
          <w:tblCellMar>
            <w:top w:w="0" w:type="dxa"/>
            <w:bottom w:w="0" w:type="dxa"/>
          </w:tblCellMar>
        </w:tblPrEx>
        <w:tc>
          <w:tcPr>
            <w:tcW w:w="2578" w:type="dxa"/>
            <w:shd w:val="clear" w:color="auto" w:fill="0070C0"/>
          </w:tcPr>
          <w:p w:rsidR="004224EE" w:rsidRPr="00DD39AC" w:rsidRDefault="004224EE" w:rsidP="002377BB">
            <w:pPr>
              <w:rPr>
                <w:b/>
                <w:color w:val="FFFFFF"/>
                <w:sz w:val="24"/>
                <w:szCs w:val="24"/>
              </w:rPr>
            </w:pPr>
            <w:r w:rsidRPr="00DD39AC">
              <w:rPr>
                <w:b/>
                <w:color w:val="FFFFFF"/>
                <w:sz w:val="24"/>
                <w:szCs w:val="24"/>
              </w:rPr>
              <w:t>Development area</w:t>
            </w:r>
          </w:p>
        </w:tc>
        <w:tc>
          <w:tcPr>
            <w:tcW w:w="3010" w:type="dxa"/>
            <w:shd w:val="clear" w:color="auto" w:fill="0070C0"/>
          </w:tcPr>
          <w:p w:rsidR="004224EE" w:rsidRPr="00DD39AC" w:rsidRDefault="004224EE" w:rsidP="002377BB">
            <w:pPr>
              <w:rPr>
                <w:b/>
                <w:color w:val="FFFFFF"/>
                <w:sz w:val="24"/>
                <w:szCs w:val="24"/>
              </w:rPr>
            </w:pPr>
            <w:r w:rsidRPr="00DD39AC">
              <w:rPr>
                <w:b/>
                <w:color w:val="FFFFFF"/>
                <w:sz w:val="24"/>
                <w:szCs w:val="24"/>
              </w:rPr>
              <w:t>Targets</w:t>
            </w:r>
          </w:p>
        </w:tc>
        <w:tc>
          <w:tcPr>
            <w:tcW w:w="3286" w:type="dxa"/>
            <w:shd w:val="clear" w:color="auto" w:fill="0070C0"/>
          </w:tcPr>
          <w:p w:rsidR="004224EE" w:rsidRPr="00DD39AC" w:rsidRDefault="004224EE" w:rsidP="002377BB">
            <w:pPr>
              <w:rPr>
                <w:b/>
                <w:color w:val="FFFFFF"/>
                <w:sz w:val="24"/>
                <w:szCs w:val="24"/>
              </w:rPr>
            </w:pPr>
            <w:r w:rsidRPr="00DD39AC">
              <w:rPr>
                <w:b/>
                <w:color w:val="FFFFFF"/>
                <w:sz w:val="24"/>
                <w:szCs w:val="24"/>
              </w:rPr>
              <w:t>Strategies</w:t>
            </w:r>
          </w:p>
        </w:tc>
        <w:tc>
          <w:tcPr>
            <w:tcW w:w="2931" w:type="dxa"/>
            <w:shd w:val="clear" w:color="auto" w:fill="0070C0"/>
          </w:tcPr>
          <w:p w:rsidR="004224EE" w:rsidRPr="00DD39AC" w:rsidRDefault="004224EE" w:rsidP="002377BB">
            <w:pPr>
              <w:rPr>
                <w:b/>
                <w:color w:val="FFFFFF"/>
                <w:sz w:val="24"/>
                <w:szCs w:val="24"/>
              </w:rPr>
            </w:pPr>
            <w:r w:rsidRPr="00DD39AC">
              <w:rPr>
                <w:b/>
                <w:color w:val="FFFFFF"/>
                <w:sz w:val="24"/>
                <w:szCs w:val="24"/>
              </w:rPr>
              <w:t>Outcome and by when</w:t>
            </w:r>
          </w:p>
        </w:tc>
        <w:tc>
          <w:tcPr>
            <w:tcW w:w="2937" w:type="dxa"/>
            <w:shd w:val="clear" w:color="auto" w:fill="0070C0"/>
          </w:tcPr>
          <w:p w:rsidR="004224EE" w:rsidRPr="00DD39AC" w:rsidRDefault="004224EE" w:rsidP="002377BB">
            <w:pPr>
              <w:rPr>
                <w:b/>
                <w:color w:val="FFFFFF"/>
                <w:sz w:val="24"/>
                <w:szCs w:val="24"/>
              </w:rPr>
            </w:pPr>
            <w:r w:rsidRPr="00DD39AC">
              <w:rPr>
                <w:b/>
                <w:color w:val="FFFFFF"/>
                <w:sz w:val="24"/>
                <w:szCs w:val="24"/>
              </w:rPr>
              <w:t>Goals achieved</w:t>
            </w:r>
          </w:p>
        </w:tc>
      </w:tr>
      <w:tr w:rsidR="004224EE" w:rsidTr="002377BB">
        <w:tblPrEx>
          <w:tblCellMar>
            <w:top w:w="0" w:type="dxa"/>
            <w:bottom w:w="0" w:type="dxa"/>
          </w:tblCellMar>
        </w:tblPrEx>
        <w:trPr>
          <w:trHeight w:val="1395"/>
        </w:trPr>
        <w:tc>
          <w:tcPr>
            <w:tcW w:w="2578" w:type="dxa"/>
          </w:tcPr>
          <w:p w:rsidR="004224EE" w:rsidRPr="003914BD" w:rsidRDefault="004224EE" w:rsidP="002377BB">
            <w:pPr>
              <w:rPr>
                <w:rFonts w:ascii="Calibri" w:hAnsi="Calibri"/>
                <w:b/>
                <w:sz w:val="24"/>
                <w:szCs w:val="24"/>
              </w:rPr>
            </w:pPr>
            <w:r w:rsidRPr="003914BD">
              <w:rPr>
                <w:rFonts w:ascii="Calibri" w:hAnsi="Calibri"/>
                <w:b/>
                <w:sz w:val="24"/>
                <w:szCs w:val="24"/>
              </w:rPr>
              <w:t>Curriculum delivery</w:t>
            </w:r>
          </w:p>
        </w:tc>
        <w:tc>
          <w:tcPr>
            <w:tcW w:w="3010" w:type="dxa"/>
          </w:tcPr>
          <w:p w:rsidR="004224EE" w:rsidRPr="003914BD" w:rsidRDefault="004224EE" w:rsidP="002377BB">
            <w:pPr>
              <w:rPr>
                <w:rFonts w:ascii="Calibri" w:hAnsi="Calibri"/>
                <w:sz w:val="24"/>
                <w:szCs w:val="24"/>
              </w:rPr>
            </w:pPr>
            <w:r w:rsidRPr="003914BD">
              <w:rPr>
                <w:rFonts w:ascii="Calibri" w:hAnsi="Calibri"/>
                <w:sz w:val="24"/>
                <w:szCs w:val="24"/>
              </w:rPr>
              <w:t>Classrooms are organised for disabled pupils.</w:t>
            </w:r>
          </w:p>
        </w:tc>
        <w:tc>
          <w:tcPr>
            <w:tcW w:w="3286" w:type="dxa"/>
          </w:tcPr>
          <w:p w:rsidR="004224EE" w:rsidRPr="003914BD" w:rsidRDefault="004224EE" w:rsidP="002377BB">
            <w:pPr>
              <w:rPr>
                <w:rFonts w:ascii="Calibri" w:hAnsi="Calibri"/>
                <w:sz w:val="24"/>
                <w:szCs w:val="24"/>
              </w:rPr>
            </w:pPr>
            <w:r w:rsidRPr="003914BD">
              <w:rPr>
                <w:rFonts w:ascii="Calibri" w:hAnsi="Calibri"/>
                <w:sz w:val="24"/>
                <w:szCs w:val="24"/>
              </w:rPr>
              <w:t>Guidance from specialists (sensory support service, autism service) taken into account for arranging classrooms to maximise benefit to disabled pupils.</w:t>
            </w:r>
          </w:p>
        </w:tc>
        <w:tc>
          <w:tcPr>
            <w:tcW w:w="2931" w:type="dxa"/>
          </w:tcPr>
          <w:p w:rsidR="004224EE" w:rsidRPr="003914BD" w:rsidRDefault="004224EE" w:rsidP="002377BB">
            <w:pPr>
              <w:rPr>
                <w:rFonts w:ascii="Calibri" w:hAnsi="Calibri"/>
                <w:sz w:val="24"/>
                <w:szCs w:val="24"/>
              </w:rPr>
            </w:pPr>
            <w:r w:rsidRPr="003914BD">
              <w:rPr>
                <w:rFonts w:ascii="Calibri" w:hAnsi="Calibri"/>
                <w:sz w:val="24"/>
                <w:szCs w:val="24"/>
              </w:rPr>
              <w:t>Monitoring indicates</w:t>
            </w:r>
          </w:p>
          <w:p w:rsidR="004224EE" w:rsidRPr="003914BD" w:rsidRDefault="004224EE" w:rsidP="002377BB">
            <w:pPr>
              <w:rPr>
                <w:rFonts w:ascii="Calibri" w:hAnsi="Calibri"/>
                <w:sz w:val="24"/>
                <w:szCs w:val="24"/>
              </w:rPr>
            </w:pPr>
            <w:r w:rsidRPr="003914BD">
              <w:rPr>
                <w:rFonts w:ascii="Calibri" w:hAnsi="Calibri"/>
                <w:sz w:val="24"/>
                <w:szCs w:val="24"/>
              </w:rPr>
              <w:t>disability/SEN taken into account in organising the environment for learning.</w:t>
            </w:r>
          </w:p>
          <w:p w:rsidR="004224EE" w:rsidRPr="003914BD" w:rsidRDefault="004224EE" w:rsidP="002377BB">
            <w:pPr>
              <w:rPr>
                <w:rFonts w:ascii="Calibri" w:hAnsi="Calibri"/>
                <w:b/>
                <w:sz w:val="24"/>
                <w:szCs w:val="24"/>
              </w:rPr>
            </w:pPr>
          </w:p>
        </w:tc>
        <w:tc>
          <w:tcPr>
            <w:tcW w:w="2937" w:type="dxa"/>
          </w:tcPr>
          <w:p w:rsidR="004224EE" w:rsidRPr="003914BD" w:rsidRDefault="004224EE" w:rsidP="002377BB">
            <w:pPr>
              <w:rPr>
                <w:rFonts w:ascii="Calibri" w:hAnsi="Calibri"/>
                <w:sz w:val="24"/>
                <w:szCs w:val="24"/>
              </w:rPr>
            </w:pPr>
            <w:r w:rsidRPr="003914BD">
              <w:rPr>
                <w:rFonts w:ascii="Calibri" w:hAnsi="Calibri"/>
                <w:sz w:val="24"/>
                <w:szCs w:val="24"/>
              </w:rPr>
              <w:t>Disabled pupils able to access learning environment more effectively.</w:t>
            </w:r>
          </w:p>
        </w:tc>
      </w:tr>
      <w:tr w:rsidR="004224EE" w:rsidTr="002377BB">
        <w:tblPrEx>
          <w:tblCellMar>
            <w:top w:w="0" w:type="dxa"/>
            <w:bottom w:w="0" w:type="dxa"/>
          </w:tblCellMar>
        </w:tblPrEx>
        <w:trPr>
          <w:trHeight w:val="2325"/>
        </w:trPr>
        <w:tc>
          <w:tcPr>
            <w:tcW w:w="2578" w:type="dxa"/>
          </w:tcPr>
          <w:p w:rsidR="004224EE" w:rsidRPr="003914BD" w:rsidRDefault="004224EE" w:rsidP="002377BB">
            <w:pPr>
              <w:rPr>
                <w:rFonts w:ascii="Calibri" w:hAnsi="Calibri"/>
                <w:b/>
                <w:sz w:val="24"/>
                <w:szCs w:val="24"/>
              </w:rPr>
            </w:pPr>
            <w:r w:rsidRPr="003914BD">
              <w:rPr>
                <w:rFonts w:ascii="Calibri" w:hAnsi="Calibri"/>
                <w:b/>
                <w:sz w:val="24"/>
                <w:szCs w:val="24"/>
              </w:rPr>
              <w:t>Curriculum delivery/</w:t>
            </w:r>
          </w:p>
          <w:p w:rsidR="004224EE" w:rsidRPr="003914BD" w:rsidRDefault="004224EE" w:rsidP="002377BB">
            <w:pPr>
              <w:rPr>
                <w:rFonts w:ascii="Calibri" w:hAnsi="Calibri"/>
                <w:b/>
                <w:sz w:val="24"/>
                <w:szCs w:val="24"/>
              </w:rPr>
            </w:pPr>
            <w:r w:rsidRPr="003914BD">
              <w:rPr>
                <w:rFonts w:ascii="Calibri" w:hAnsi="Calibri"/>
                <w:b/>
                <w:sz w:val="24"/>
                <w:szCs w:val="24"/>
              </w:rPr>
              <w:t>delivery of materials in other formats</w:t>
            </w:r>
          </w:p>
        </w:tc>
        <w:tc>
          <w:tcPr>
            <w:tcW w:w="3010" w:type="dxa"/>
          </w:tcPr>
          <w:p w:rsidR="004224EE" w:rsidRPr="003914BD" w:rsidRDefault="004224EE" w:rsidP="002377BB">
            <w:pPr>
              <w:rPr>
                <w:rFonts w:ascii="Calibri" w:hAnsi="Calibri"/>
                <w:sz w:val="24"/>
                <w:szCs w:val="24"/>
              </w:rPr>
            </w:pPr>
            <w:r w:rsidRPr="003914BD">
              <w:rPr>
                <w:rFonts w:ascii="Calibri" w:hAnsi="Calibri"/>
                <w:sz w:val="24"/>
                <w:szCs w:val="24"/>
              </w:rPr>
              <w:t>Personalised targets set by classroom staff with additional time requirements in practical work understood and planned for.</w:t>
            </w:r>
          </w:p>
          <w:p w:rsidR="004224EE" w:rsidRPr="003914BD" w:rsidRDefault="004224EE" w:rsidP="002377BB">
            <w:pPr>
              <w:rPr>
                <w:rFonts w:ascii="Calibri" w:hAnsi="Calibri"/>
                <w:sz w:val="24"/>
                <w:szCs w:val="24"/>
              </w:rPr>
            </w:pPr>
            <w:r w:rsidRPr="003914BD">
              <w:rPr>
                <w:rFonts w:ascii="Calibri" w:hAnsi="Calibri"/>
                <w:sz w:val="24"/>
                <w:szCs w:val="24"/>
              </w:rPr>
              <w:t xml:space="preserve"> </w:t>
            </w:r>
          </w:p>
          <w:p w:rsidR="004224EE" w:rsidRPr="003914BD" w:rsidRDefault="004224EE" w:rsidP="002377BB">
            <w:pPr>
              <w:rPr>
                <w:rFonts w:ascii="Calibri" w:hAnsi="Calibri"/>
                <w:sz w:val="24"/>
                <w:szCs w:val="24"/>
              </w:rPr>
            </w:pPr>
            <w:r w:rsidRPr="003914BD">
              <w:rPr>
                <w:rFonts w:ascii="Calibri" w:hAnsi="Calibri"/>
                <w:sz w:val="24"/>
                <w:szCs w:val="24"/>
              </w:rPr>
              <w:t xml:space="preserve">Diagrams described and Screens read out loud. </w:t>
            </w:r>
          </w:p>
          <w:p w:rsidR="004224EE" w:rsidRPr="003914BD" w:rsidRDefault="004224EE" w:rsidP="002377BB">
            <w:pPr>
              <w:rPr>
                <w:rFonts w:ascii="Calibri" w:hAnsi="Calibri"/>
                <w:sz w:val="24"/>
                <w:szCs w:val="24"/>
              </w:rPr>
            </w:pPr>
          </w:p>
          <w:p w:rsidR="004224EE" w:rsidRPr="003914BD" w:rsidRDefault="004224EE" w:rsidP="002377BB">
            <w:pPr>
              <w:rPr>
                <w:rFonts w:ascii="Calibri" w:hAnsi="Calibri"/>
                <w:sz w:val="24"/>
                <w:szCs w:val="24"/>
              </w:rPr>
            </w:pPr>
            <w:r w:rsidRPr="003914BD">
              <w:rPr>
                <w:rFonts w:ascii="Calibri" w:hAnsi="Calibri"/>
                <w:sz w:val="24"/>
                <w:szCs w:val="24"/>
              </w:rPr>
              <w:t>Copies of slides and diagrams available to pupils.</w:t>
            </w:r>
          </w:p>
          <w:p w:rsidR="004224EE" w:rsidRPr="003914BD" w:rsidRDefault="004224EE" w:rsidP="002377BB">
            <w:pPr>
              <w:rPr>
                <w:rFonts w:ascii="Calibri" w:hAnsi="Calibri"/>
                <w:sz w:val="24"/>
                <w:szCs w:val="24"/>
              </w:rPr>
            </w:pPr>
          </w:p>
          <w:p w:rsidR="004224EE" w:rsidRPr="003914BD" w:rsidRDefault="004224EE" w:rsidP="002377BB">
            <w:pPr>
              <w:rPr>
                <w:rFonts w:ascii="Calibri" w:hAnsi="Calibri"/>
                <w:sz w:val="24"/>
                <w:szCs w:val="24"/>
              </w:rPr>
            </w:pPr>
            <w:r w:rsidRPr="003914BD">
              <w:rPr>
                <w:rFonts w:ascii="Calibri" w:hAnsi="Calibri"/>
                <w:sz w:val="24"/>
                <w:szCs w:val="24"/>
              </w:rPr>
              <w:t>Worksheets produced in at least size 12 font where appropriate.</w:t>
            </w:r>
          </w:p>
        </w:tc>
        <w:tc>
          <w:tcPr>
            <w:tcW w:w="3286" w:type="dxa"/>
          </w:tcPr>
          <w:p w:rsidR="004224EE" w:rsidRPr="003914BD" w:rsidRDefault="004224EE" w:rsidP="002377BB">
            <w:pPr>
              <w:rPr>
                <w:rFonts w:ascii="Calibri" w:hAnsi="Calibri"/>
                <w:sz w:val="24"/>
                <w:szCs w:val="24"/>
              </w:rPr>
            </w:pPr>
            <w:r w:rsidRPr="003914BD">
              <w:rPr>
                <w:rFonts w:ascii="Calibri" w:hAnsi="Calibri"/>
                <w:sz w:val="24"/>
                <w:szCs w:val="24"/>
              </w:rPr>
              <w:t>SEND information available to all staff and further training on implementation and differentiation of curriculum required.</w:t>
            </w:r>
          </w:p>
          <w:p w:rsidR="004224EE" w:rsidRPr="003914BD" w:rsidRDefault="004224EE" w:rsidP="002377BB">
            <w:pPr>
              <w:rPr>
                <w:rFonts w:ascii="Calibri" w:hAnsi="Calibri"/>
                <w:sz w:val="24"/>
                <w:szCs w:val="24"/>
              </w:rPr>
            </w:pPr>
          </w:p>
          <w:p w:rsidR="004224EE" w:rsidRPr="003914BD" w:rsidRDefault="004224EE" w:rsidP="002377BB">
            <w:pPr>
              <w:rPr>
                <w:rFonts w:ascii="Calibri" w:hAnsi="Calibri"/>
                <w:sz w:val="24"/>
                <w:szCs w:val="24"/>
              </w:rPr>
            </w:pPr>
          </w:p>
          <w:p w:rsidR="004224EE" w:rsidRPr="003914BD" w:rsidRDefault="004224EE" w:rsidP="002377BB">
            <w:pPr>
              <w:rPr>
                <w:rFonts w:ascii="Calibri" w:hAnsi="Calibri"/>
                <w:sz w:val="24"/>
                <w:szCs w:val="24"/>
              </w:rPr>
            </w:pPr>
          </w:p>
          <w:p w:rsidR="004224EE" w:rsidRPr="003914BD" w:rsidRDefault="004224EE" w:rsidP="002377BB">
            <w:pPr>
              <w:rPr>
                <w:rFonts w:ascii="Calibri" w:hAnsi="Calibri"/>
                <w:sz w:val="24"/>
                <w:szCs w:val="24"/>
              </w:rPr>
            </w:pPr>
          </w:p>
          <w:p w:rsidR="004224EE" w:rsidRPr="003914BD" w:rsidRDefault="004224EE" w:rsidP="002377BB">
            <w:pPr>
              <w:rPr>
                <w:rFonts w:ascii="Calibri" w:hAnsi="Calibri"/>
                <w:sz w:val="24"/>
                <w:szCs w:val="24"/>
              </w:rPr>
            </w:pPr>
            <w:r w:rsidRPr="003914BD">
              <w:rPr>
                <w:rFonts w:ascii="Calibri" w:hAnsi="Calibri"/>
                <w:sz w:val="24"/>
                <w:szCs w:val="24"/>
              </w:rPr>
              <w:t>Advice from sensory support service.</w:t>
            </w:r>
          </w:p>
        </w:tc>
        <w:tc>
          <w:tcPr>
            <w:tcW w:w="2931" w:type="dxa"/>
          </w:tcPr>
          <w:p w:rsidR="004224EE" w:rsidRPr="003914BD" w:rsidRDefault="004224EE" w:rsidP="002377BB">
            <w:pPr>
              <w:rPr>
                <w:rFonts w:ascii="Calibri" w:hAnsi="Calibri"/>
                <w:sz w:val="24"/>
                <w:szCs w:val="24"/>
              </w:rPr>
            </w:pPr>
            <w:r w:rsidRPr="003914BD">
              <w:rPr>
                <w:rFonts w:ascii="Calibri" w:hAnsi="Calibri"/>
                <w:sz w:val="24"/>
                <w:szCs w:val="24"/>
              </w:rPr>
              <w:t>Ongoing monitoring indicates differentiation in place targeted at disabled/SEN/other nominated pupils.</w:t>
            </w:r>
          </w:p>
        </w:tc>
        <w:tc>
          <w:tcPr>
            <w:tcW w:w="2937" w:type="dxa"/>
          </w:tcPr>
          <w:p w:rsidR="004224EE" w:rsidRPr="003914BD" w:rsidRDefault="004224EE" w:rsidP="002377BB">
            <w:pPr>
              <w:rPr>
                <w:rFonts w:ascii="Calibri" w:hAnsi="Calibri"/>
                <w:sz w:val="24"/>
                <w:szCs w:val="24"/>
              </w:rPr>
            </w:pPr>
            <w:r w:rsidRPr="003914BD">
              <w:rPr>
                <w:rFonts w:ascii="Calibri" w:hAnsi="Calibri"/>
                <w:sz w:val="24"/>
                <w:szCs w:val="24"/>
              </w:rPr>
              <w:t>Disabled pupils able to access curriculum more effectively.</w:t>
            </w:r>
          </w:p>
        </w:tc>
      </w:tr>
      <w:tr w:rsidR="004224EE" w:rsidTr="002377BB">
        <w:tblPrEx>
          <w:tblCellMar>
            <w:top w:w="0" w:type="dxa"/>
            <w:bottom w:w="0" w:type="dxa"/>
          </w:tblCellMar>
        </w:tblPrEx>
        <w:trPr>
          <w:trHeight w:val="574"/>
        </w:trPr>
        <w:tc>
          <w:tcPr>
            <w:tcW w:w="2578" w:type="dxa"/>
          </w:tcPr>
          <w:p w:rsidR="004224EE" w:rsidRPr="003914BD" w:rsidRDefault="004224EE" w:rsidP="002377BB">
            <w:pPr>
              <w:rPr>
                <w:rFonts w:ascii="Calibri" w:hAnsi="Calibri"/>
                <w:b/>
                <w:sz w:val="24"/>
                <w:szCs w:val="24"/>
              </w:rPr>
            </w:pPr>
            <w:r w:rsidRPr="003914BD">
              <w:rPr>
                <w:rFonts w:ascii="Calibri" w:hAnsi="Calibri"/>
                <w:b/>
                <w:sz w:val="24"/>
                <w:szCs w:val="24"/>
              </w:rPr>
              <w:lastRenderedPageBreak/>
              <w:t>School design for</w:t>
            </w:r>
          </w:p>
          <w:p w:rsidR="004224EE" w:rsidRPr="003914BD" w:rsidRDefault="004224EE" w:rsidP="002377BB">
            <w:pPr>
              <w:rPr>
                <w:rFonts w:ascii="Calibri" w:hAnsi="Calibri"/>
                <w:sz w:val="24"/>
                <w:szCs w:val="24"/>
              </w:rPr>
            </w:pPr>
            <w:r w:rsidRPr="003914BD">
              <w:rPr>
                <w:rFonts w:ascii="Calibri" w:hAnsi="Calibri"/>
                <w:b/>
                <w:sz w:val="24"/>
                <w:szCs w:val="24"/>
              </w:rPr>
              <w:t>disabled pupils</w:t>
            </w:r>
          </w:p>
        </w:tc>
        <w:tc>
          <w:tcPr>
            <w:tcW w:w="3010" w:type="dxa"/>
          </w:tcPr>
          <w:p w:rsidR="004224EE" w:rsidRPr="003914BD" w:rsidRDefault="004224EE" w:rsidP="002377BB">
            <w:pPr>
              <w:rPr>
                <w:rFonts w:ascii="Calibri" w:hAnsi="Calibri"/>
                <w:sz w:val="24"/>
                <w:szCs w:val="24"/>
              </w:rPr>
            </w:pPr>
            <w:r w:rsidRPr="003914BD">
              <w:rPr>
                <w:rFonts w:ascii="Calibri" w:hAnsi="Calibri"/>
                <w:sz w:val="24"/>
                <w:szCs w:val="24"/>
              </w:rPr>
              <w:t>All areas accessible to disabled pupils.</w:t>
            </w:r>
          </w:p>
        </w:tc>
        <w:tc>
          <w:tcPr>
            <w:tcW w:w="3286" w:type="dxa"/>
          </w:tcPr>
          <w:p w:rsidR="004224EE" w:rsidRPr="003914BD" w:rsidRDefault="004224EE" w:rsidP="002377BB">
            <w:pPr>
              <w:rPr>
                <w:rFonts w:ascii="Calibri" w:hAnsi="Calibri"/>
                <w:sz w:val="24"/>
                <w:szCs w:val="24"/>
              </w:rPr>
            </w:pPr>
            <w:r w:rsidRPr="003914BD">
              <w:rPr>
                <w:rFonts w:ascii="Calibri" w:hAnsi="Calibri"/>
                <w:sz w:val="24"/>
                <w:szCs w:val="24"/>
              </w:rPr>
              <w:t xml:space="preserve">Strategic discussions with LA on school campus, ‘rationalisation plan' incorporates school prioritised disabled access points as an integral part of rebuild improvement works. </w:t>
            </w:r>
          </w:p>
        </w:tc>
        <w:tc>
          <w:tcPr>
            <w:tcW w:w="2931" w:type="dxa"/>
          </w:tcPr>
          <w:p w:rsidR="004224EE" w:rsidRPr="003914BD" w:rsidRDefault="004224EE" w:rsidP="002377BB">
            <w:pPr>
              <w:rPr>
                <w:rFonts w:ascii="Calibri" w:hAnsi="Calibri"/>
                <w:sz w:val="24"/>
                <w:szCs w:val="24"/>
              </w:rPr>
            </w:pPr>
            <w:r w:rsidRPr="003914BD">
              <w:rPr>
                <w:rFonts w:ascii="Calibri" w:hAnsi="Calibri"/>
                <w:sz w:val="24"/>
                <w:szCs w:val="24"/>
              </w:rPr>
              <w:t>Plans drawn up show clearly how disabled access will be undertaken.</w:t>
            </w:r>
          </w:p>
          <w:p w:rsidR="004224EE" w:rsidRPr="003914BD" w:rsidRDefault="004224EE" w:rsidP="002377BB">
            <w:pPr>
              <w:rPr>
                <w:rFonts w:ascii="Calibri" w:hAnsi="Calibri"/>
                <w:sz w:val="24"/>
                <w:szCs w:val="24"/>
              </w:rPr>
            </w:pPr>
          </w:p>
          <w:p w:rsidR="004224EE" w:rsidRPr="003914BD" w:rsidRDefault="004224EE" w:rsidP="002377BB">
            <w:pPr>
              <w:rPr>
                <w:rFonts w:ascii="Calibri" w:hAnsi="Calibri"/>
                <w:sz w:val="24"/>
                <w:szCs w:val="24"/>
              </w:rPr>
            </w:pPr>
            <w:r w:rsidRPr="003914BD">
              <w:rPr>
                <w:rFonts w:ascii="Calibri" w:hAnsi="Calibri"/>
                <w:sz w:val="24"/>
                <w:szCs w:val="24"/>
              </w:rPr>
              <w:t xml:space="preserve">All new buildings will be fully  disability compatible. </w:t>
            </w:r>
          </w:p>
          <w:p w:rsidR="004224EE" w:rsidRPr="003914BD" w:rsidRDefault="004224EE" w:rsidP="002377BB">
            <w:pPr>
              <w:rPr>
                <w:rFonts w:ascii="Calibri" w:hAnsi="Calibri"/>
                <w:sz w:val="24"/>
                <w:szCs w:val="24"/>
              </w:rPr>
            </w:pPr>
            <w:r w:rsidRPr="003914BD">
              <w:rPr>
                <w:rFonts w:ascii="Calibri" w:hAnsi="Calibri"/>
                <w:b/>
                <w:sz w:val="24"/>
                <w:szCs w:val="24"/>
              </w:rPr>
              <w:t>(Log any difficulties or on-going issues).</w:t>
            </w:r>
          </w:p>
        </w:tc>
        <w:tc>
          <w:tcPr>
            <w:tcW w:w="2937" w:type="dxa"/>
          </w:tcPr>
          <w:p w:rsidR="004224EE" w:rsidRPr="003914BD" w:rsidRDefault="004224EE" w:rsidP="002377BB">
            <w:pPr>
              <w:rPr>
                <w:rFonts w:ascii="Calibri" w:hAnsi="Calibri"/>
                <w:sz w:val="24"/>
                <w:szCs w:val="24"/>
              </w:rPr>
            </w:pPr>
            <w:r w:rsidRPr="003914BD">
              <w:rPr>
                <w:rFonts w:ascii="Calibri" w:hAnsi="Calibri"/>
                <w:sz w:val="24"/>
                <w:szCs w:val="24"/>
              </w:rPr>
              <w:t>Disabled pupils able to access all physical areas without difficulty.</w:t>
            </w:r>
          </w:p>
        </w:tc>
      </w:tr>
      <w:tr w:rsidR="004224EE" w:rsidTr="002377BB">
        <w:tblPrEx>
          <w:tblCellMar>
            <w:top w:w="0" w:type="dxa"/>
            <w:bottom w:w="0" w:type="dxa"/>
          </w:tblCellMar>
        </w:tblPrEx>
        <w:trPr>
          <w:trHeight w:val="705"/>
        </w:trPr>
        <w:tc>
          <w:tcPr>
            <w:tcW w:w="2578" w:type="dxa"/>
          </w:tcPr>
          <w:p w:rsidR="004224EE" w:rsidRPr="003C075E" w:rsidRDefault="004224EE" w:rsidP="002377BB">
            <w:pPr>
              <w:rPr>
                <w:sz w:val="24"/>
                <w:szCs w:val="24"/>
              </w:rPr>
            </w:pPr>
          </w:p>
        </w:tc>
        <w:tc>
          <w:tcPr>
            <w:tcW w:w="3010" w:type="dxa"/>
          </w:tcPr>
          <w:p w:rsidR="004224EE" w:rsidRPr="003914BD" w:rsidRDefault="004224EE" w:rsidP="002377BB">
            <w:pPr>
              <w:rPr>
                <w:rFonts w:ascii="Calibri" w:hAnsi="Calibri"/>
                <w:sz w:val="24"/>
                <w:szCs w:val="24"/>
              </w:rPr>
            </w:pPr>
            <w:r w:rsidRPr="003914BD">
              <w:rPr>
                <w:rFonts w:ascii="Calibri" w:hAnsi="Calibri"/>
                <w:sz w:val="24"/>
                <w:szCs w:val="24"/>
              </w:rPr>
              <w:t>Signs clear and understandable for visually impaired.</w:t>
            </w:r>
          </w:p>
          <w:p w:rsidR="004224EE" w:rsidRPr="003914BD" w:rsidRDefault="004224EE" w:rsidP="002377BB">
            <w:pPr>
              <w:rPr>
                <w:rFonts w:ascii="Calibri" w:hAnsi="Calibri"/>
                <w:sz w:val="24"/>
                <w:szCs w:val="24"/>
              </w:rPr>
            </w:pPr>
          </w:p>
        </w:tc>
        <w:tc>
          <w:tcPr>
            <w:tcW w:w="3286" w:type="dxa"/>
          </w:tcPr>
          <w:p w:rsidR="004224EE" w:rsidRPr="003914BD" w:rsidRDefault="004224EE" w:rsidP="002377BB">
            <w:pPr>
              <w:rPr>
                <w:rFonts w:ascii="Calibri" w:hAnsi="Calibri"/>
                <w:sz w:val="24"/>
                <w:szCs w:val="24"/>
              </w:rPr>
            </w:pPr>
            <w:r w:rsidRPr="003914BD">
              <w:rPr>
                <w:rFonts w:ascii="Calibri" w:hAnsi="Calibri"/>
                <w:sz w:val="24"/>
                <w:szCs w:val="24"/>
              </w:rPr>
              <w:t>Replacement of signs takes account of appropriate colour schemes/size for signs.</w:t>
            </w:r>
          </w:p>
        </w:tc>
        <w:tc>
          <w:tcPr>
            <w:tcW w:w="2931" w:type="dxa"/>
          </w:tcPr>
          <w:p w:rsidR="004224EE" w:rsidRPr="003914BD" w:rsidRDefault="004224EE" w:rsidP="002377BB">
            <w:pPr>
              <w:rPr>
                <w:rFonts w:ascii="Calibri" w:hAnsi="Calibri"/>
                <w:sz w:val="24"/>
                <w:szCs w:val="24"/>
              </w:rPr>
            </w:pPr>
            <w:r w:rsidRPr="003914BD">
              <w:rPr>
                <w:rFonts w:ascii="Calibri" w:hAnsi="Calibri"/>
                <w:sz w:val="24"/>
                <w:szCs w:val="24"/>
              </w:rPr>
              <w:t>New signs clear and updated as required.</w:t>
            </w:r>
          </w:p>
        </w:tc>
        <w:tc>
          <w:tcPr>
            <w:tcW w:w="2937" w:type="dxa"/>
          </w:tcPr>
          <w:p w:rsidR="004224EE" w:rsidRPr="003914BD" w:rsidRDefault="004224EE" w:rsidP="002377BB">
            <w:pPr>
              <w:rPr>
                <w:rFonts w:ascii="Calibri" w:hAnsi="Calibri"/>
                <w:sz w:val="24"/>
                <w:szCs w:val="24"/>
              </w:rPr>
            </w:pPr>
          </w:p>
        </w:tc>
      </w:tr>
      <w:tr w:rsidR="004224EE" w:rsidRPr="003C075E" w:rsidTr="002377BB">
        <w:tblPrEx>
          <w:tblCellMar>
            <w:top w:w="0" w:type="dxa"/>
            <w:bottom w:w="0" w:type="dxa"/>
          </w:tblCellMar>
        </w:tblPrEx>
        <w:trPr>
          <w:trHeight w:val="705"/>
        </w:trPr>
        <w:tc>
          <w:tcPr>
            <w:tcW w:w="2578" w:type="dxa"/>
            <w:tcBorders>
              <w:top w:val="single" w:sz="4" w:space="0" w:color="auto"/>
              <w:left w:val="single" w:sz="4" w:space="0" w:color="auto"/>
              <w:bottom w:val="single" w:sz="4" w:space="0" w:color="auto"/>
              <w:right w:val="single" w:sz="4" w:space="0" w:color="auto"/>
            </w:tcBorders>
          </w:tcPr>
          <w:p w:rsidR="004224EE" w:rsidRPr="00407408" w:rsidRDefault="004224EE" w:rsidP="002377BB">
            <w:pPr>
              <w:rPr>
                <w:b/>
                <w:sz w:val="24"/>
                <w:szCs w:val="24"/>
              </w:rPr>
            </w:pPr>
          </w:p>
        </w:tc>
        <w:tc>
          <w:tcPr>
            <w:tcW w:w="3010"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Comprehensive evacuation plan in case of fire.</w:t>
            </w:r>
          </w:p>
        </w:tc>
        <w:tc>
          <w:tcPr>
            <w:tcW w:w="3286"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p>
        </w:tc>
        <w:tc>
          <w:tcPr>
            <w:tcW w:w="2931"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 xml:space="preserve">Plan discussed and agreed with all staff. Where appropriate individual pupils also informed. </w:t>
            </w:r>
          </w:p>
        </w:tc>
        <w:tc>
          <w:tcPr>
            <w:tcW w:w="2937"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p>
        </w:tc>
      </w:tr>
      <w:tr w:rsidR="004224EE" w:rsidRPr="003C075E" w:rsidTr="002377BB">
        <w:tblPrEx>
          <w:tblCellMar>
            <w:top w:w="0" w:type="dxa"/>
            <w:bottom w:w="0" w:type="dxa"/>
          </w:tblCellMar>
        </w:tblPrEx>
        <w:trPr>
          <w:trHeight w:val="705"/>
        </w:trPr>
        <w:tc>
          <w:tcPr>
            <w:tcW w:w="2578"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b/>
                <w:sz w:val="24"/>
                <w:szCs w:val="24"/>
              </w:rPr>
            </w:pPr>
            <w:r w:rsidRPr="003914BD">
              <w:rPr>
                <w:rFonts w:ascii="Calibri" w:hAnsi="Calibri"/>
                <w:b/>
                <w:sz w:val="24"/>
                <w:szCs w:val="24"/>
              </w:rPr>
              <w:t>Auxiliary aids and services</w:t>
            </w:r>
          </w:p>
        </w:tc>
        <w:tc>
          <w:tcPr>
            <w:tcW w:w="3010"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 xml:space="preserve">Medical conditions policy reviewed and updated. </w:t>
            </w:r>
          </w:p>
        </w:tc>
        <w:tc>
          <w:tcPr>
            <w:tcW w:w="3286"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Input from school nursing service. Relevant staff idenfied and trained.</w:t>
            </w:r>
          </w:p>
        </w:tc>
        <w:tc>
          <w:tcPr>
            <w:tcW w:w="2931"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Policy dissemminated to all staff.</w:t>
            </w:r>
          </w:p>
        </w:tc>
        <w:tc>
          <w:tcPr>
            <w:tcW w:w="2937"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All pupils with medical conditions are supported.</w:t>
            </w:r>
          </w:p>
        </w:tc>
      </w:tr>
      <w:tr w:rsidR="004224EE" w:rsidRPr="0083062D" w:rsidTr="002377BB">
        <w:tblPrEx>
          <w:tblCellMar>
            <w:top w:w="0" w:type="dxa"/>
            <w:bottom w:w="0" w:type="dxa"/>
          </w:tblCellMar>
        </w:tblPrEx>
        <w:trPr>
          <w:trHeight w:val="705"/>
        </w:trPr>
        <w:tc>
          <w:tcPr>
            <w:tcW w:w="2578"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b/>
                <w:sz w:val="24"/>
                <w:szCs w:val="24"/>
              </w:rPr>
            </w:pPr>
          </w:p>
        </w:tc>
        <w:tc>
          <w:tcPr>
            <w:tcW w:w="3010"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cs="Arial"/>
                <w:noProof w:val="0"/>
                <w:sz w:val="24"/>
                <w:szCs w:val="24"/>
                <w:lang w:eastAsia="en-GB"/>
              </w:rPr>
            </w:pPr>
            <w:r w:rsidRPr="003914BD">
              <w:rPr>
                <w:rFonts w:ascii="Calibri" w:hAnsi="Calibri" w:cs="Arial"/>
                <w:noProof w:val="0"/>
                <w:sz w:val="24"/>
                <w:szCs w:val="24"/>
                <w:lang w:eastAsia="en-GB"/>
              </w:rPr>
              <w:t>Some a</w:t>
            </w:r>
            <w:r w:rsidRPr="003914BD">
              <w:rPr>
                <w:rFonts w:ascii="Calibri" w:hAnsi="Calibri"/>
                <w:sz w:val="24"/>
                <w:szCs w:val="24"/>
              </w:rPr>
              <w:t>daptive keyboards and special software are available.</w:t>
            </w:r>
          </w:p>
          <w:p w:rsidR="004224EE" w:rsidRPr="003914BD" w:rsidRDefault="004224EE" w:rsidP="002377BB">
            <w:pPr>
              <w:rPr>
                <w:rFonts w:ascii="Calibri" w:hAnsi="Calibri"/>
                <w:b/>
                <w:sz w:val="24"/>
                <w:szCs w:val="24"/>
              </w:rPr>
            </w:pPr>
          </w:p>
        </w:tc>
        <w:tc>
          <w:tcPr>
            <w:tcW w:w="3286"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Sensory support service, physiotherapist and occupational therapist provide input as to appropriate IT equipment and software.</w:t>
            </w:r>
          </w:p>
        </w:tc>
        <w:tc>
          <w:tcPr>
            <w:tcW w:w="2931"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p>
          <w:p w:rsidR="004224EE" w:rsidRPr="003914BD" w:rsidRDefault="004224EE" w:rsidP="002377BB">
            <w:pPr>
              <w:rPr>
                <w:rFonts w:ascii="Calibri" w:hAnsi="Calibri" w:cs="Arial"/>
                <w:b/>
                <w:noProof w:val="0"/>
                <w:sz w:val="24"/>
                <w:szCs w:val="24"/>
                <w:lang w:eastAsia="en-GB"/>
              </w:rPr>
            </w:pPr>
          </w:p>
        </w:tc>
        <w:tc>
          <w:tcPr>
            <w:tcW w:w="2937" w:type="dxa"/>
            <w:tcBorders>
              <w:top w:val="single" w:sz="4" w:space="0" w:color="auto"/>
              <w:left w:val="single" w:sz="4" w:space="0" w:color="auto"/>
              <w:bottom w:val="single" w:sz="4" w:space="0" w:color="auto"/>
              <w:right w:val="single" w:sz="4" w:space="0" w:color="auto"/>
            </w:tcBorders>
          </w:tcPr>
          <w:p w:rsidR="004224EE" w:rsidRPr="003914BD" w:rsidRDefault="004224EE" w:rsidP="002377BB">
            <w:pPr>
              <w:rPr>
                <w:rFonts w:ascii="Calibri" w:hAnsi="Calibri"/>
                <w:sz w:val="24"/>
                <w:szCs w:val="24"/>
              </w:rPr>
            </w:pPr>
            <w:r w:rsidRPr="003914BD">
              <w:rPr>
                <w:rFonts w:ascii="Calibri" w:hAnsi="Calibri"/>
                <w:sz w:val="24"/>
                <w:szCs w:val="24"/>
              </w:rPr>
              <w:t>Disa</w:t>
            </w:r>
            <w:r w:rsidR="00106D6C">
              <w:rPr>
                <w:rFonts w:ascii="Calibri" w:hAnsi="Calibri"/>
                <w:sz w:val="24"/>
                <w:szCs w:val="24"/>
              </w:rPr>
              <w:t>bled pupils can use adaptive ke</w:t>
            </w:r>
            <w:r w:rsidRPr="003914BD">
              <w:rPr>
                <w:rFonts w:ascii="Calibri" w:hAnsi="Calibri"/>
                <w:sz w:val="24"/>
                <w:szCs w:val="24"/>
              </w:rPr>
              <w:t>yboards and specialised software to access the curriculum.</w:t>
            </w:r>
          </w:p>
        </w:tc>
      </w:tr>
    </w:tbl>
    <w:p w:rsidR="004224EE" w:rsidRPr="003C075E" w:rsidRDefault="004224EE" w:rsidP="004224EE">
      <w:pPr>
        <w:rPr>
          <w:sz w:val="24"/>
          <w:szCs w:val="24"/>
        </w:rPr>
      </w:pPr>
    </w:p>
    <w:p w:rsidR="004224EE" w:rsidRPr="003914BD" w:rsidRDefault="004224EE" w:rsidP="004224EE">
      <w:pPr>
        <w:rPr>
          <w:rFonts w:ascii="Calibri" w:hAnsi="Calibri"/>
          <w:sz w:val="24"/>
          <w:szCs w:val="24"/>
        </w:rPr>
      </w:pPr>
      <w:r>
        <w:rPr>
          <w:rFonts w:ascii="Calibri" w:hAnsi="Calibri"/>
          <w:sz w:val="24"/>
          <w:szCs w:val="24"/>
        </w:rPr>
        <w:t>Updated:  September 2018</w:t>
      </w:r>
    </w:p>
    <w:p w:rsidR="004224EE" w:rsidRPr="003914BD" w:rsidRDefault="004224EE" w:rsidP="004224EE">
      <w:pPr>
        <w:rPr>
          <w:rFonts w:ascii="Calibri" w:hAnsi="Calibri"/>
          <w:sz w:val="24"/>
          <w:szCs w:val="24"/>
        </w:rPr>
      </w:pPr>
    </w:p>
    <w:p w:rsidR="00A16050" w:rsidRPr="00106D6C" w:rsidRDefault="004224EE">
      <w:pPr>
        <w:rPr>
          <w:rFonts w:ascii="Calibri" w:hAnsi="Calibri"/>
          <w:sz w:val="24"/>
          <w:szCs w:val="24"/>
        </w:rPr>
      </w:pPr>
      <w:r>
        <w:rPr>
          <w:rFonts w:ascii="Calibri" w:hAnsi="Calibri"/>
          <w:sz w:val="24"/>
          <w:szCs w:val="24"/>
        </w:rPr>
        <w:t>Review:  June 2021</w:t>
      </w:r>
      <w:bookmarkStart w:id="0" w:name="_GoBack"/>
      <w:bookmarkEnd w:id="0"/>
    </w:p>
    <w:sectPr w:rsidR="00A16050" w:rsidRPr="00106D6C">
      <w:headerReference w:type="default" r:id="rId7"/>
      <w:footerReference w:type="default" r:id="rId8"/>
      <w:pgSz w:w="16834" w:h="11909" w:orient="landscape"/>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4B" w:rsidRDefault="0069094B" w:rsidP="00106D6C">
      <w:r>
        <w:separator/>
      </w:r>
    </w:p>
  </w:endnote>
  <w:endnote w:type="continuationSeparator" w:id="0">
    <w:p w:rsidR="0069094B" w:rsidRDefault="0069094B" w:rsidP="0010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D4" w:rsidRPr="00A7657E" w:rsidRDefault="0069094B">
    <w:pPr>
      <w:pStyle w:val="Footer"/>
      <w:rPr>
        <w:noProof w:val="0"/>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77866">
      <w:rPr>
        <w:noProof w:val="0"/>
        <w:sz w:val="16"/>
        <w:szCs w:val="16"/>
      </w:rPr>
      <w:fldChar w:fldCharType="begin"/>
    </w:r>
    <w:r w:rsidRPr="00B77866">
      <w:rPr>
        <w:sz w:val="16"/>
        <w:szCs w:val="16"/>
      </w:rPr>
      <w:instrText xml:space="preserve"> PAGE   \* MERGEFORMAT </w:instrText>
    </w:r>
    <w:r w:rsidRPr="00B77866">
      <w:rPr>
        <w:noProof w:val="0"/>
        <w:sz w:val="16"/>
        <w:szCs w:val="16"/>
      </w:rPr>
      <w:fldChar w:fldCharType="separate"/>
    </w:r>
    <w:r w:rsidR="00106D6C">
      <w:rPr>
        <w:sz w:val="16"/>
        <w:szCs w:val="16"/>
      </w:rPr>
      <w:t>5</w:t>
    </w:r>
    <w:r w:rsidRPr="00B7786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4B" w:rsidRDefault="0069094B" w:rsidP="00106D6C">
      <w:r>
        <w:separator/>
      </w:r>
    </w:p>
  </w:footnote>
  <w:footnote w:type="continuationSeparator" w:id="0">
    <w:p w:rsidR="0069094B" w:rsidRDefault="0069094B" w:rsidP="00106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D4" w:rsidRDefault="00106D6C">
    <w:pPr>
      <w:pStyle w:val="Header"/>
    </w:pPr>
    <w:r>
      <w:rPr>
        <w:lang w:eastAsia="en-GB"/>
      </w:rPr>
      <w:drawing>
        <wp:anchor distT="0" distB="0" distL="114300" distR="114300" simplePos="0" relativeHeight="251659264" behindDoc="0" locked="0" layoutInCell="1" allowOverlap="1" wp14:anchorId="3CE2409B" wp14:editId="4ED544C9">
          <wp:simplePos x="0" y="0"/>
          <wp:positionH relativeFrom="column">
            <wp:posOffset>7229475</wp:posOffset>
          </wp:positionH>
          <wp:positionV relativeFrom="paragraph">
            <wp:posOffset>101600</wp:posOffset>
          </wp:positionV>
          <wp:extent cx="2428875" cy="341630"/>
          <wp:effectExtent l="0" t="0" r="9525" b="1270"/>
          <wp:wrapNone/>
          <wp:docPr id="2" name="Picture 2" descr="handsam | your safety net">
            <a:hlinkClick xmlns:a="http://schemas.openxmlformats.org/drawingml/2006/main" r:id="rId1" tooltip="&quot;handsam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am | your safety net">
                    <a:hlinkClick r:id="rId1" tooltip="&quot;handsam homepage&quo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2887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94B">
      <w:rPr>
        <w:b/>
        <w:color w:val="FF0000"/>
        <w:sz w:val="32"/>
        <w:vertAlign w:val="superscript"/>
      </w:rPr>
      <w:t xml:space="preserve">                </w:t>
    </w:r>
    <w:r>
      <w:rPr>
        <w:b/>
        <w:color w:val="FF0000"/>
        <w:sz w:val="32"/>
        <w:vertAlign w:val="superscript"/>
        <w:lang w:eastAsia="en-GB"/>
      </w:rPr>
      <w:drawing>
        <wp:inline distT="0" distB="0" distL="0" distR="0" wp14:anchorId="6B62D46C" wp14:editId="497C33F6">
          <wp:extent cx="3164205" cy="969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4205" cy="969645"/>
                  </a:xfrm>
                  <a:prstGeom prst="rect">
                    <a:avLst/>
                  </a:prstGeom>
                  <a:noFill/>
                </pic:spPr>
              </pic:pic>
            </a:graphicData>
          </a:graphic>
        </wp:inline>
      </w:drawing>
    </w:r>
  </w:p>
  <w:p w:rsidR="00332FD4" w:rsidRDefault="0069094B">
    <w:pPr>
      <w:pStyle w:val="Header"/>
    </w:pPr>
  </w:p>
  <w:p w:rsidR="00332FD4" w:rsidRDefault="00690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5691E"/>
    <w:multiLevelType w:val="hybridMultilevel"/>
    <w:tmpl w:val="4D1A4A56"/>
    <w:lvl w:ilvl="0" w:tplc="DEBEB06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4470E3"/>
    <w:multiLevelType w:val="hybridMultilevel"/>
    <w:tmpl w:val="EE5C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AA4E0B"/>
    <w:multiLevelType w:val="hybridMultilevel"/>
    <w:tmpl w:val="650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EE"/>
    <w:rsid w:val="00106D6C"/>
    <w:rsid w:val="004224EE"/>
    <w:rsid w:val="0069094B"/>
    <w:rsid w:val="00A1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5305F2-96C2-4D82-AC5E-9BD55B21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EE"/>
    <w:pPr>
      <w:spacing w:after="0" w:line="240" w:lineRule="auto"/>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4EE"/>
    <w:pPr>
      <w:tabs>
        <w:tab w:val="center" w:pos="4153"/>
        <w:tab w:val="right" w:pos="8306"/>
      </w:tabs>
    </w:pPr>
  </w:style>
  <w:style w:type="character" w:customStyle="1" w:styleId="HeaderChar">
    <w:name w:val="Header Char"/>
    <w:basedOn w:val="DefaultParagraphFont"/>
    <w:link w:val="Header"/>
    <w:rsid w:val="004224EE"/>
    <w:rPr>
      <w:rFonts w:ascii="Arial" w:eastAsia="Times New Roman" w:hAnsi="Arial" w:cs="Times New Roman"/>
      <w:noProof/>
      <w:sz w:val="20"/>
      <w:szCs w:val="20"/>
    </w:rPr>
  </w:style>
  <w:style w:type="paragraph" w:styleId="Footer">
    <w:name w:val="footer"/>
    <w:basedOn w:val="Normal"/>
    <w:link w:val="FooterChar"/>
    <w:rsid w:val="004224EE"/>
    <w:pPr>
      <w:tabs>
        <w:tab w:val="center" w:pos="4153"/>
        <w:tab w:val="right" w:pos="8306"/>
      </w:tabs>
    </w:pPr>
  </w:style>
  <w:style w:type="character" w:customStyle="1" w:styleId="FooterChar">
    <w:name w:val="Footer Char"/>
    <w:basedOn w:val="DefaultParagraphFont"/>
    <w:link w:val="Footer"/>
    <w:rsid w:val="004224EE"/>
    <w:rPr>
      <w:rFonts w:ascii="Arial" w:eastAsia="Times New Roman" w:hAnsi="Arial" w:cs="Times New Roman"/>
      <w:noProof/>
      <w:sz w:val="20"/>
      <w:szCs w:val="20"/>
    </w:rPr>
  </w:style>
  <w:style w:type="paragraph" w:customStyle="1" w:styleId="Default">
    <w:name w:val="Default"/>
    <w:rsid w:val="004224E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b1webservices.co.uk/images/handsam-logo.gif" TargetMode="External"/><Relationship Id="rId2" Type="http://schemas.openxmlformats.org/officeDocument/2006/relationships/image" Target="media/image1.png"/><Relationship Id="rId1" Type="http://schemas.openxmlformats.org/officeDocument/2006/relationships/hyperlink" Target="http://www.b1webservices.co.uk/"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Daw</dc:creator>
  <cp:keywords/>
  <dc:description/>
  <cp:lastModifiedBy>Adam Daw</cp:lastModifiedBy>
  <cp:revision>2</cp:revision>
  <dcterms:created xsi:type="dcterms:W3CDTF">2018-09-14T12:10:00Z</dcterms:created>
  <dcterms:modified xsi:type="dcterms:W3CDTF">2018-09-14T12:16:00Z</dcterms:modified>
</cp:coreProperties>
</file>